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FB6" w:rsidRPr="00AA2FB6" w:rsidRDefault="00AA2FB6" w:rsidP="00AA2FB6">
      <w:pPr>
        <w:jc w:val="both"/>
        <w:rPr>
          <w:rFonts w:asciiTheme="minorHAnsi" w:hAnsiTheme="minorHAnsi"/>
        </w:rPr>
      </w:pPr>
      <w:bookmarkStart w:id="0" w:name="_GoBack"/>
      <w:bookmarkEnd w:id="0"/>
      <w:r w:rsidRPr="00AA2FB6">
        <w:rPr>
          <w:rFonts w:asciiTheme="minorHAnsi" w:hAnsiTheme="minorHAnsi"/>
          <w:b/>
        </w:rPr>
        <w:t>Progressive Insurance</w:t>
      </w:r>
      <w:r w:rsidRPr="00AA2FB6">
        <w:rPr>
          <w:rStyle w:val="a7"/>
          <w:rFonts w:asciiTheme="minorHAnsi" w:hAnsiTheme="minorHAnsi"/>
        </w:rPr>
        <w:footnoteReference w:id="2"/>
      </w:r>
    </w:p>
    <w:p w:rsidR="00AA2FB6" w:rsidRPr="00AA2FB6" w:rsidRDefault="00AA2FB6" w:rsidP="00AA2FB6">
      <w:pPr>
        <w:jc w:val="both"/>
        <w:rPr>
          <w:rFonts w:asciiTheme="minorHAnsi" w:hAnsiTheme="minorHAnsi"/>
        </w:rPr>
      </w:pPr>
    </w:p>
    <w:p w:rsidR="00AA2FB6" w:rsidRPr="00AA2FB6" w:rsidRDefault="00AA2FB6" w:rsidP="00AA2FB6">
      <w:pPr>
        <w:jc w:val="both"/>
        <w:rPr>
          <w:rFonts w:asciiTheme="minorHAnsi" w:hAnsiTheme="minorHAnsi"/>
        </w:rPr>
      </w:pPr>
      <w:r w:rsidRPr="00AA2FB6">
        <w:rPr>
          <w:rFonts w:asciiTheme="minorHAnsi" w:hAnsiTheme="minorHAnsi"/>
        </w:rPr>
        <w:t xml:space="preserve">If you‘ve ever been in a car accident, you know how it feels to wait for your claim payment to arrive.Insurance companies love to hold the money as long as possible to keep every penny of interest. </w:t>
      </w:r>
    </w:p>
    <w:p w:rsidR="00AA2FB6" w:rsidRPr="00AA2FB6" w:rsidRDefault="00AA2FB6" w:rsidP="00AA2FB6">
      <w:pPr>
        <w:jc w:val="both"/>
        <w:rPr>
          <w:rFonts w:asciiTheme="minorHAnsi" w:hAnsiTheme="minorHAnsi"/>
        </w:rPr>
      </w:pPr>
    </w:p>
    <w:p w:rsidR="00AA2FB6" w:rsidRPr="00AA2FB6" w:rsidRDefault="00AA2FB6" w:rsidP="00AA2FB6">
      <w:pPr>
        <w:jc w:val="both"/>
        <w:rPr>
          <w:rFonts w:asciiTheme="minorHAnsi" w:hAnsiTheme="minorHAnsi"/>
        </w:rPr>
      </w:pPr>
      <w:r w:rsidRPr="00AA2FB6">
        <w:rPr>
          <w:rFonts w:asciiTheme="minorHAnsi" w:hAnsiTheme="minorHAnsi"/>
        </w:rPr>
        <w:t>Progressive Insurance is the notable exception to the industry rule</w:t>
      </w:r>
      <w:r w:rsidR="0062147E">
        <w:rPr>
          <w:rFonts w:asciiTheme="minorHAnsi" w:hAnsiTheme="minorHAnsi"/>
        </w:rPr>
        <w:t>.  I</w:t>
      </w:r>
      <w:r w:rsidRPr="00AA2FB6">
        <w:rPr>
          <w:rFonts w:asciiTheme="minorHAnsi" w:hAnsiTheme="minorHAnsi"/>
        </w:rPr>
        <w:t xml:space="preserve">t tries to pay as quickly as it can – by getting claims adjusters out of the office and onto the street where they can interact with clients. </w:t>
      </w:r>
      <w:r w:rsidR="0062147E">
        <w:rPr>
          <w:rFonts w:asciiTheme="minorHAnsi" w:hAnsiTheme="minorHAnsi"/>
        </w:rPr>
        <w:t xml:space="preserve"> What is t</w:t>
      </w:r>
      <w:r w:rsidRPr="00AA2FB6">
        <w:rPr>
          <w:rFonts w:asciiTheme="minorHAnsi" w:hAnsiTheme="minorHAnsi"/>
        </w:rPr>
        <w:t xml:space="preserve">he logic behind such a radical notion? Happier </w:t>
      </w:r>
      <w:r w:rsidR="0062147E">
        <w:rPr>
          <w:rFonts w:asciiTheme="minorHAnsi" w:hAnsiTheme="minorHAnsi"/>
        </w:rPr>
        <w:t xml:space="preserve">(retained!) </w:t>
      </w:r>
      <w:r w:rsidRPr="00AA2FB6">
        <w:rPr>
          <w:rFonts w:asciiTheme="minorHAnsi" w:hAnsiTheme="minorHAnsi"/>
        </w:rPr>
        <w:t xml:space="preserve">customers and more productive claims </w:t>
      </w:r>
      <w:r w:rsidR="0062147E">
        <w:rPr>
          <w:rFonts w:asciiTheme="minorHAnsi" w:hAnsiTheme="minorHAnsi"/>
        </w:rPr>
        <w:t>processing personnel and in-the-field adjusters</w:t>
      </w:r>
      <w:r w:rsidRPr="00AA2FB6">
        <w:rPr>
          <w:rFonts w:asciiTheme="minorHAnsi" w:hAnsiTheme="minorHAnsi"/>
        </w:rPr>
        <w:t xml:space="preserve"> will more than make up for the lost interest revenue.  </w:t>
      </w:r>
    </w:p>
    <w:p w:rsidR="00AA2FB6" w:rsidRPr="00AA2FB6" w:rsidRDefault="00AA2FB6" w:rsidP="00AA2FB6">
      <w:pPr>
        <w:jc w:val="both"/>
        <w:rPr>
          <w:rFonts w:asciiTheme="minorHAnsi" w:hAnsiTheme="minorHAnsi"/>
        </w:rPr>
      </w:pPr>
    </w:p>
    <w:p w:rsidR="00AA2FB6" w:rsidRPr="00AA2FB6" w:rsidRDefault="00AA2FB6" w:rsidP="00AA2FB6">
      <w:pPr>
        <w:jc w:val="both"/>
        <w:rPr>
          <w:rFonts w:asciiTheme="minorHAnsi" w:hAnsiTheme="minorHAnsi"/>
        </w:rPr>
      </w:pPr>
      <w:r w:rsidRPr="00AA2FB6">
        <w:rPr>
          <w:rFonts w:asciiTheme="minorHAnsi" w:hAnsiTheme="minorHAnsi"/>
        </w:rPr>
        <w:t>At Progressive, that radical notion is based on IRV, which stands for “immediate response vehicle,” a fleet of SUVs loaded with enough communications gear – laptops, printers, and cell phones – to allow adjusters to settle claims right at the scene of the accident. That’s a big improvement over the scenario that still pervades the industry</w:t>
      </w:r>
      <w:r w:rsidR="0062147E">
        <w:rPr>
          <w:rFonts w:asciiTheme="minorHAnsi" w:hAnsiTheme="minorHAnsi"/>
        </w:rPr>
        <w:t xml:space="preserve"> where the customer may need to w</w:t>
      </w:r>
      <w:r w:rsidRPr="00AA2FB6">
        <w:rPr>
          <w:rFonts w:asciiTheme="minorHAnsi" w:hAnsiTheme="minorHAnsi"/>
        </w:rPr>
        <w:t xml:space="preserve">ait a week or two </w:t>
      </w:r>
      <w:r w:rsidR="0062147E">
        <w:rPr>
          <w:rFonts w:asciiTheme="minorHAnsi" w:hAnsiTheme="minorHAnsi"/>
        </w:rPr>
        <w:t xml:space="preserve">(or three!) </w:t>
      </w:r>
      <w:r w:rsidRPr="00AA2FB6">
        <w:rPr>
          <w:rFonts w:asciiTheme="minorHAnsi" w:hAnsiTheme="minorHAnsi"/>
        </w:rPr>
        <w:t xml:space="preserve">to </w:t>
      </w:r>
      <w:r w:rsidR="0062147E">
        <w:rPr>
          <w:rFonts w:asciiTheme="minorHAnsi" w:hAnsiTheme="minorHAnsi"/>
        </w:rPr>
        <w:t>have an insurance company adjuster visit his/her home, view</w:t>
      </w:r>
      <w:r w:rsidRPr="00AA2FB6">
        <w:rPr>
          <w:rFonts w:asciiTheme="minorHAnsi" w:hAnsiTheme="minorHAnsi"/>
        </w:rPr>
        <w:t xml:space="preserve"> the car</w:t>
      </w:r>
      <w:r w:rsidR="0062147E">
        <w:rPr>
          <w:rFonts w:asciiTheme="minorHAnsi" w:hAnsiTheme="minorHAnsi"/>
        </w:rPr>
        <w:t>,</w:t>
      </w:r>
      <w:r w:rsidRPr="00AA2FB6">
        <w:rPr>
          <w:rFonts w:asciiTheme="minorHAnsi" w:hAnsiTheme="minorHAnsi"/>
        </w:rPr>
        <w:t xml:space="preserve"> make hand written notes</w:t>
      </w:r>
      <w:r w:rsidR="0062147E">
        <w:rPr>
          <w:rFonts w:asciiTheme="minorHAnsi" w:hAnsiTheme="minorHAnsi"/>
        </w:rPr>
        <w:t xml:space="preserve"> and snap a few</w:t>
      </w:r>
      <w:r w:rsidRPr="00AA2FB6">
        <w:rPr>
          <w:rFonts w:asciiTheme="minorHAnsi" w:hAnsiTheme="minorHAnsi"/>
        </w:rPr>
        <w:t xml:space="preserve"> photos, drive back to the office, type it all into</w:t>
      </w:r>
      <w:r w:rsidR="0062147E">
        <w:rPr>
          <w:rFonts w:asciiTheme="minorHAnsi" w:hAnsiTheme="minorHAnsi"/>
        </w:rPr>
        <w:t xml:space="preserve"> a workstation tied to</w:t>
      </w:r>
      <w:r w:rsidRPr="00AA2FB6">
        <w:rPr>
          <w:rFonts w:asciiTheme="minorHAnsi" w:hAnsiTheme="minorHAnsi"/>
        </w:rPr>
        <w:t xml:space="preserve"> the </w:t>
      </w:r>
      <w:r w:rsidR="0062147E">
        <w:rPr>
          <w:rFonts w:asciiTheme="minorHAnsi" w:hAnsiTheme="minorHAnsi"/>
        </w:rPr>
        <w:t xml:space="preserve">company’s </w:t>
      </w:r>
      <w:r w:rsidRPr="00AA2FB6">
        <w:rPr>
          <w:rFonts w:asciiTheme="minorHAnsi" w:hAnsiTheme="minorHAnsi"/>
        </w:rPr>
        <w:t xml:space="preserve">mainframe computer, and issue a request for a check. </w:t>
      </w:r>
    </w:p>
    <w:p w:rsidR="00AA2FB6" w:rsidRPr="00AA2FB6" w:rsidRDefault="00AA2FB6" w:rsidP="00AA2FB6">
      <w:pPr>
        <w:jc w:val="both"/>
        <w:rPr>
          <w:rFonts w:asciiTheme="minorHAnsi" w:hAnsiTheme="minorHAnsi"/>
        </w:rPr>
      </w:pPr>
    </w:p>
    <w:p w:rsidR="00AA2FB6" w:rsidRPr="00AA2FB6" w:rsidRDefault="00AA2FB6" w:rsidP="00AA2FB6">
      <w:pPr>
        <w:jc w:val="both"/>
        <w:rPr>
          <w:rFonts w:asciiTheme="minorHAnsi" w:hAnsiTheme="minorHAnsi"/>
        </w:rPr>
      </w:pPr>
      <w:r w:rsidRPr="00AA2FB6">
        <w:rPr>
          <w:rFonts w:asciiTheme="minorHAnsi" w:hAnsiTheme="minorHAnsi"/>
        </w:rPr>
        <w:t xml:space="preserve">Ten years ago, the IRV project involved just 10 adjusters in </w:t>
      </w:r>
      <w:smartTag w:uri="urn:schemas-microsoft-com:office:smarttags" w:element="place">
        <w:smartTag w:uri="urn:schemas-microsoft-com:office:smarttags" w:element="State">
          <w:r w:rsidRPr="00AA2FB6">
            <w:rPr>
              <w:rFonts w:asciiTheme="minorHAnsi" w:hAnsiTheme="minorHAnsi"/>
            </w:rPr>
            <w:t>Florida</w:t>
          </w:r>
        </w:smartTag>
      </w:smartTag>
      <w:r w:rsidRPr="00AA2FB6">
        <w:rPr>
          <w:rFonts w:asciiTheme="minorHAnsi" w:hAnsiTheme="minorHAnsi"/>
        </w:rPr>
        <w:t>. Today more than 1</w:t>
      </w:r>
      <w:r w:rsidR="0062147E">
        <w:rPr>
          <w:rFonts w:asciiTheme="minorHAnsi" w:hAnsiTheme="minorHAnsi"/>
        </w:rPr>
        <w:t>8</w:t>
      </w:r>
      <w:r w:rsidRPr="00AA2FB6">
        <w:rPr>
          <w:rFonts w:asciiTheme="minorHAnsi" w:hAnsiTheme="minorHAnsi"/>
        </w:rPr>
        <w:t xml:space="preserve">,000 mobile claims reps share a fleet of </w:t>
      </w:r>
      <w:r w:rsidR="0062147E">
        <w:rPr>
          <w:rFonts w:asciiTheme="minorHAnsi" w:hAnsiTheme="minorHAnsi"/>
        </w:rPr>
        <w:t>4,5</w:t>
      </w:r>
      <w:r w:rsidRPr="00AA2FB6">
        <w:rPr>
          <w:rFonts w:asciiTheme="minorHAnsi" w:hAnsiTheme="minorHAnsi"/>
        </w:rPr>
        <w:t xml:space="preserve">00 IRVs. Not only did the program help improve customer retention </w:t>
      </w:r>
      <w:r w:rsidR="0062147E">
        <w:rPr>
          <w:rFonts w:asciiTheme="minorHAnsi" w:hAnsiTheme="minorHAnsi"/>
        </w:rPr>
        <w:t>each year since the program began,</w:t>
      </w:r>
      <w:r w:rsidRPr="00AA2FB6">
        <w:rPr>
          <w:rFonts w:asciiTheme="minorHAnsi" w:hAnsiTheme="minorHAnsi"/>
        </w:rPr>
        <w:t xml:space="preserve"> it has helped Progressive shave labor</w:t>
      </w:r>
      <w:r w:rsidR="0062147E">
        <w:rPr>
          <w:rFonts w:asciiTheme="minorHAnsi" w:hAnsiTheme="minorHAnsi"/>
        </w:rPr>
        <w:t>, mailing, printing, and other office</w:t>
      </w:r>
      <w:r w:rsidRPr="00AA2FB6">
        <w:rPr>
          <w:rFonts w:asciiTheme="minorHAnsi" w:hAnsiTheme="minorHAnsi"/>
        </w:rPr>
        <w:t xml:space="preserve"> costs. Progressive’s mobile adjusters can handle nearly twice the workload they could a decade ago. IRVs have also helped revenues climb from $1.8 billion to more than $9 billion during that period. </w:t>
      </w:r>
    </w:p>
    <w:p w:rsidR="00AA2FB6" w:rsidRPr="00AA2FB6" w:rsidRDefault="00AA2FB6" w:rsidP="00AA2FB6">
      <w:pPr>
        <w:jc w:val="both"/>
        <w:rPr>
          <w:rFonts w:asciiTheme="minorHAnsi" w:hAnsiTheme="minorHAnsi"/>
        </w:rPr>
      </w:pPr>
    </w:p>
    <w:p w:rsidR="00AA2FB6" w:rsidRPr="00AA2FB6" w:rsidRDefault="00AA2FB6" w:rsidP="00AA2FB6">
      <w:pPr>
        <w:jc w:val="both"/>
        <w:rPr>
          <w:rFonts w:asciiTheme="minorHAnsi" w:hAnsiTheme="minorHAnsi"/>
        </w:rPr>
      </w:pPr>
      <w:r w:rsidRPr="00AA2FB6">
        <w:rPr>
          <w:rFonts w:asciiTheme="minorHAnsi" w:hAnsiTheme="minorHAnsi"/>
        </w:rPr>
        <w:t>A wireless laptop provides around the clock access to Progressive’s mainframe computer. An adjuster can type a claim while sitting in a body shop and go over it with the policy-holder right on the screen. The laptops also let agents use fax machines around the country as printers when a satellite office needs a hard copy instead of email.</w:t>
      </w:r>
    </w:p>
    <w:p w:rsidR="00AA2FB6" w:rsidRPr="00AA2FB6" w:rsidRDefault="00AA2FB6" w:rsidP="00AA2FB6">
      <w:pPr>
        <w:jc w:val="both"/>
        <w:rPr>
          <w:rFonts w:asciiTheme="minorHAnsi" w:hAnsiTheme="minorHAnsi"/>
        </w:rPr>
      </w:pPr>
    </w:p>
    <w:p w:rsidR="00AA2FB6" w:rsidRPr="00AA2FB6" w:rsidRDefault="00AA2FB6" w:rsidP="00AA2FB6">
      <w:pPr>
        <w:jc w:val="both"/>
        <w:rPr>
          <w:rFonts w:asciiTheme="minorHAnsi" w:hAnsiTheme="minorHAnsi"/>
        </w:rPr>
      </w:pPr>
      <w:r w:rsidRPr="00AA2FB6">
        <w:rPr>
          <w:rFonts w:asciiTheme="minorHAnsi" w:hAnsiTheme="minorHAnsi"/>
        </w:rPr>
        <w:t xml:space="preserve">Agents spend hours every day talking to clients, auto shops, and other adjusters on their cell phones, but it’s the two-way radio feature that gets the most use. Dispatchers monitor agents’ locations, sending the closest adjuster to investigate a scene. Digital cameras let agents snap as many pictures as they need, upload them to Progressive’s computers for storage, and share them with the managers if necessary. Some adjusters even film short videos that are used to document traffic patterns at accident prone intersections. </w:t>
      </w:r>
      <w:r w:rsidR="0062147E">
        <w:rPr>
          <w:rFonts w:asciiTheme="minorHAnsi" w:hAnsiTheme="minorHAnsi"/>
        </w:rPr>
        <w:t xml:space="preserve"> They can also scan and fax in police reports and other documents created at the scene of the accident.</w:t>
      </w:r>
    </w:p>
    <w:p w:rsidR="00AA2FB6" w:rsidRPr="00AA2FB6" w:rsidRDefault="00AA2FB6" w:rsidP="00AA2FB6">
      <w:pPr>
        <w:jc w:val="both"/>
        <w:rPr>
          <w:rFonts w:asciiTheme="minorHAnsi" w:hAnsiTheme="minorHAnsi"/>
        </w:rPr>
      </w:pPr>
    </w:p>
    <w:p w:rsidR="00AA2FB6" w:rsidRDefault="00AA2FB6" w:rsidP="00AA2FB6">
      <w:pPr>
        <w:jc w:val="both"/>
        <w:rPr>
          <w:rFonts w:asciiTheme="minorHAnsi" w:hAnsiTheme="minorHAnsi"/>
        </w:rPr>
      </w:pPr>
      <w:r w:rsidRPr="00AA2FB6">
        <w:rPr>
          <w:rFonts w:asciiTheme="minorHAnsi" w:hAnsiTheme="minorHAnsi"/>
        </w:rPr>
        <w:lastRenderedPageBreak/>
        <w:t>Each IRV includes an ink-jet printer to spit out paper copies of estimates, claims, and, of course, checks</w:t>
      </w:r>
      <w:r w:rsidR="0062147E">
        <w:rPr>
          <w:rFonts w:asciiTheme="minorHAnsi" w:hAnsiTheme="minorHAnsi"/>
        </w:rPr>
        <w:t>tock for cutting checks</w:t>
      </w:r>
      <w:r w:rsidRPr="00AA2FB6">
        <w:rPr>
          <w:rFonts w:asciiTheme="minorHAnsi" w:hAnsiTheme="minorHAnsi"/>
        </w:rPr>
        <w:t xml:space="preserve">.  </w:t>
      </w:r>
    </w:p>
    <w:p w:rsidR="0062147E" w:rsidRDefault="0062147E" w:rsidP="00AA2FB6">
      <w:pPr>
        <w:jc w:val="both"/>
        <w:rPr>
          <w:rFonts w:asciiTheme="minorHAnsi" w:hAnsiTheme="minorHAnsi"/>
        </w:rPr>
      </w:pPr>
    </w:p>
    <w:p w:rsidR="0062147E" w:rsidRPr="00AA2FB6" w:rsidRDefault="0062147E" w:rsidP="00AA2FB6">
      <w:pPr>
        <w:jc w:val="both"/>
        <w:rPr>
          <w:rFonts w:asciiTheme="minorHAnsi" w:hAnsiTheme="minorHAnsi"/>
        </w:rPr>
      </w:pPr>
      <w:r>
        <w:rPr>
          <w:rFonts w:asciiTheme="minorHAnsi" w:hAnsiTheme="minorHAnsi"/>
        </w:rPr>
        <w:t>Back at Progressive Headqua</w:t>
      </w:r>
      <w:r w:rsidR="001D5C33">
        <w:rPr>
          <w:rFonts w:asciiTheme="minorHAnsi" w:hAnsiTheme="minorHAnsi"/>
        </w:rPr>
        <w:t>r</w:t>
      </w:r>
      <w:r>
        <w:rPr>
          <w:rFonts w:asciiTheme="minorHAnsi" w:hAnsiTheme="minorHAnsi"/>
        </w:rPr>
        <w:t xml:space="preserve">ters, claims processors and </w:t>
      </w:r>
      <w:r w:rsidR="001D5C33">
        <w:rPr>
          <w:rFonts w:asciiTheme="minorHAnsi" w:hAnsiTheme="minorHAnsi"/>
        </w:rPr>
        <w:t>underwriters can access the queue of claims in the company’s claims processing system, review fully integrated, digital files of the accident details, refer to a library of automobile repair cost information, and settle on a reimbursement amount for the customer expeditiously.</w:t>
      </w:r>
    </w:p>
    <w:p w:rsidR="006D1847" w:rsidRPr="00FD254F" w:rsidRDefault="006D1847" w:rsidP="00FD254F"/>
    <w:sectPr w:rsidR="006D1847" w:rsidRPr="00FD254F" w:rsidSect="008F22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5A7" w:rsidRDefault="007C75A7" w:rsidP="00765F72">
      <w:r>
        <w:separator/>
      </w:r>
    </w:p>
  </w:endnote>
  <w:endnote w:type="continuationSeparator" w:id="1">
    <w:p w:rsidR="007C75A7" w:rsidRDefault="007C75A7" w:rsidP="00765F7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F72" w:rsidRDefault="00765F72">
    <w:pPr>
      <w:pStyle w:val="a4"/>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prepared by mhz and rmk 0</w:t>
    </w:r>
    <w:r w:rsidR="00AA2FB6">
      <w:rPr>
        <w:rFonts w:asciiTheme="majorHAnsi" w:eastAsiaTheme="majorEastAsia" w:hAnsiTheme="majorHAnsi" w:cstheme="majorBidi"/>
      </w:rPr>
      <w:t>409</w:t>
    </w:r>
    <w:r>
      <w:rPr>
        <w:rFonts w:asciiTheme="majorHAnsi" w:eastAsiaTheme="majorEastAsia" w:hAnsiTheme="majorHAnsi" w:cstheme="majorBidi"/>
      </w:rPr>
      <w:t>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8F22F6" w:rsidRPr="008F22F6">
      <w:rPr>
        <w:rFonts w:eastAsiaTheme="minorEastAsia"/>
      </w:rPr>
      <w:fldChar w:fldCharType="begin"/>
    </w:r>
    <w:r>
      <w:instrText xml:space="preserve"> PAGE   \* MERGEFORMAT </w:instrText>
    </w:r>
    <w:r w:rsidR="008F22F6" w:rsidRPr="008F22F6">
      <w:rPr>
        <w:rFonts w:eastAsiaTheme="minorEastAsia"/>
      </w:rPr>
      <w:fldChar w:fldCharType="separate"/>
    </w:r>
    <w:r w:rsidR="002D43BD" w:rsidRPr="002D43BD">
      <w:rPr>
        <w:rFonts w:asciiTheme="majorHAnsi" w:eastAsiaTheme="majorEastAsia" w:hAnsiTheme="majorHAnsi" w:cstheme="majorBidi"/>
        <w:noProof/>
      </w:rPr>
      <w:t>1</w:t>
    </w:r>
    <w:r w:rsidR="008F22F6">
      <w:rPr>
        <w:rFonts w:asciiTheme="majorHAnsi" w:eastAsiaTheme="majorEastAsia" w:hAnsiTheme="majorHAnsi" w:cstheme="majorBidi"/>
        <w:noProof/>
      </w:rPr>
      <w:fldChar w:fldCharType="end"/>
    </w:r>
  </w:p>
  <w:p w:rsidR="00765F72" w:rsidRDefault="00765F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5A7" w:rsidRDefault="007C75A7" w:rsidP="00765F72">
      <w:r>
        <w:separator/>
      </w:r>
    </w:p>
  </w:footnote>
  <w:footnote w:type="continuationSeparator" w:id="1">
    <w:p w:rsidR="007C75A7" w:rsidRDefault="007C75A7" w:rsidP="00765F72">
      <w:r>
        <w:continuationSeparator/>
      </w:r>
    </w:p>
  </w:footnote>
  <w:footnote w:id="2">
    <w:p w:rsidR="00AA2FB6" w:rsidRPr="00BB003B" w:rsidRDefault="00AA2FB6" w:rsidP="00AA2FB6">
      <w:pPr>
        <w:rPr>
          <w:sz w:val="20"/>
          <w:szCs w:val="20"/>
        </w:rPr>
      </w:pPr>
      <w:r w:rsidRPr="00BB003B">
        <w:rPr>
          <w:rStyle w:val="a7"/>
          <w:sz w:val="20"/>
          <w:szCs w:val="20"/>
        </w:rPr>
        <w:footnoteRef/>
      </w:r>
      <w:r w:rsidRPr="00BB003B">
        <w:rPr>
          <w:sz w:val="20"/>
          <w:szCs w:val="20"/>
        </w:rPr>
        <w:t xml:space="preserve"> (Adapted from “The Check is in the Car,” Business 2.0, July 2003, pp. 44-45)</w:t>
      </w:r>
    </w:p>
    <w:p w:rsidR="00AA2FB6" w:rsidRDefault="00AA2FB6" w:rsidP="00AA2FB6">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9AFCC8FF8944AFE825A311A48E3B764"/>
      </w:placeholder>
      <w:dataBinding w:prefixMappings="xmlns:ns0='http://schemas.openxmlformats.org/package/2006/metadata/core-properties' xmlns:ns1='http://purl.org/dc/elements/1.1/'" w:xpath="/ns0:coreProperties[1]/ns1:title[1]" w:storeItemID="{6C3C8BC8-F283-45AE-878A-BAB7291924A1}"/>
      <w:text/>
    </w:sdtPr>
    <w:sdtContent>
      <w:p w:rsidR="00765F72" w:rsidRDefault="0062147E">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Session </w:t>
        </w:r>
        <w:r w:rsidR="00D51F33">
          <w:rPr>
            <w:rFonts w:asciiTheme="majorHAnsi" w:eastAsiaTheme="majorEastAsia" w:hAnsiTheme="majorHAnsi" w:cstheme="majorBidi"/>
            <w:sz w:val="32"/>
            <w:szCs w:val="32"/>
          </w:rPr>
          <w:t>3</w:t>
        </w:r>
        <w:r>
          <w:rPr>
            <w:rFonts w:asciiTheme="majorHAnsi" w:eastAsiaTheme="majorEastAsia" w:hAnsiTheme="majorHAnsi" w:cstheme="majorBidi"/>
            <w:sz w:val="32"/>
            <w:szCs w:val="32"/>
          </w:rPr>
          <w:t xml:space="preserve">: </w:t>
        </w:r>
        <w:r w:rsidR="001D5C33">
          <w:rPr>
            <w:rFonts w:asciiTheme="majorHAnsi" w:eastAsiaTheme="majorEastAsia" w:hAnsiTheme="majorHAnsi" w:cstheme="majorBidi"/>
            <w:sz w:val="32"/>
            <w:szCs w:val="32"/>
          </w:rPr>
          <w:t>Progressive Insurance</w:t>
        </w:r>
        <w:r>
          <w:rPr>
            <w:rFonts w:asciiTheme="majorHAnsi" w:eastAsiaTheme="majorEastAsia" w:hAnsiTheme="majorHAnsi" w:cstheme="majorBidi"/>
            <w:sz w:val="32"/>
            <w:szCs w:val="32"/>
          </w:rPr>
          <w:t xml:space="preserve"> Case</w:t>
        </w:r>
        <w:r w:rsidR="001D5C33">
          <w:rPr>
            <w:rFonts w:asciiTheme="majorHAnsi" w:eastAsiaTheme="majorEastAsia" w:hAnsiTheme="majorHAnsi" w:cstheme="majorBidi"/>
            <w:sz w:val="32"/>
            <w:szCs w:val="32"/>
          </w:rPr>
          <w:t xml:space="preserve"> Study</w:t>
        </w:r>
      </w:p>
    </w:sdtContent>
  </w:sdt>
  <w:p w:rsidR="00765F72" w:rsidRDefault="00765F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C4538"/>
    <w:multiLevelType w:val="hybridMultilevel"/>
    <w:tmpl w:val="8DF8F198"/>
    <w:lvl w:ilvl="0" w:tplc="F1169856">
      <w:start w:val="1"/>
      <w:numFmt w:val="bullet"/>
      <w:lvlText w:val="•"/>
      <w:lvlJc w:val="left"/>
      <w:pPr>
        <w:tabs>
          <w:tab w:val="num" w:pos="720"/>
        </w:tabs>
        <w:ind w:left="720" w:hanging="360"/>
      </w:pPr>
      <w:rPr>
        <w:rFonts w:ascii="Arial" w:hAnsi="Arial" w:hint="default"/>
      </w:rPr>
    </w:lvl>
    <w:lvl w:ilvl="1" w:tplc="A09E51C2" w:tentative="1">
      <w:start w:val="1"/>
      <w:numFmt w:val="bullet"/>
      <w:lvlText w:val="•"/>
      <w:lvlJc w:val="left"/>
      <w:pPr>
        <w:tabs>
          <w:tab w:val="num" w:pos="1440"/>
        </w:tabs>
        <w:ind w:left="1440" w:hanging="360"/>
      </w:pPr>
      <w:rPr>
        <w:rFonts w:ascii="Arial" w:hAnsi="Arial" w:hint="default"/>
      </w:rPr>
    </w:lvl>
    <w:lvl w:ilvl="2" w:tplc="D666ACBA" w:tentative="1">
      <w:start w:val="1"/>
      <w:numFmt w:val="bullet"/>
      <w:lvlText w:val="•"/>
      <w:lvlJc w:val="left"/>
      <w:pPr>
        <w:tabs>
          <w:tab w:val="num" w:pos="2160"/>
        </w:tabs>
        <w:ind w:left="2160" w:hanging="360"/>
      </w:pPr>
      <w:rPr>
        <w:rFonts w:ascii="Arial" w:hAnsi="Arial" w:hint="default"/>
      </w:rPr>
    </w:lvl>
    <w:lvl w:ilvl="3" w:tplc="ED78A960" w:tentative="1">
      <w:start w:val="1"/>
      <w:numFmt w:val="bullet"/>
      <w:lvlText w:val="•"/>
      <w:lvlJc w:val="left"/>
      <w:pPr>
        <w:tabs>
          <w:tab w:val="num" w:pos="2880"/>
        </w:tabs>
        <w:ind w:left="2880" w:hanging="360"/>
      </w:pPr>
      <w:rPr>
        <w:rFonts w:ascii="Arial" w:hAnsi="Arial" w:hint="default"/>
      </w:rPr>
    </w:lvl>
    <w:lvl w:ilvl="4" w:tplc="73F613C8" w:tentative="1">
      <w:start w:val="1"/>
      <w:numFmt w:val="bullet"/>
      <w:lvlText w:val="•"/>
      <w:lvlJc w:val="left"/>
      <w:pPr>
        <w:tabs>
          <w:tab w:val="num" w:pos="3600"/>
        </w:tabs>
        <w:ind w:left="3600" w:hanging="360"/>
      </w:pPr>
      <w:rPr>
        <w:rFonts w:ascii="Arial" w:hAnsi="Arial" w:hint="default"/>
      </w:rPr>
    </w:lvl>
    <w:lvl w:ilvl="5" w:tplc="300478BE" w:tentative="1">
      <w:start w:val="1"/>
      <w:numFmt w:val="bullet"/>
      <w:lvlText w:val="•"/>
      <w:lvlJc w:val="left"/>
      <w:pPr>
        <w:tabs>
          <w:tab w:val="num" w:pos="4320"/>
        </w:tabs>
        <w:ind w:left="4320" w:hanging="360"/>
      </w:pPr>
      <w:rPr>
        <w:rFonts w:ascii="Arial" w:hAnsi="Arial" w:hint="default"/>
      </w:rPr>
    </w:lvl>
    <w:lvl w:ilvl="6" w:tplc="944EF488" w:tentative="1">
      <w:start w:val="1"/>
      <w:numFmt w:val="bullet"/>
      <w:lvlText w:val="•"/>
      <w:lvlJc w:val="left"/>
      <w:pPr>
        <w:tabs>
          <w:tab w:val="num" w:pos="5040"/>
        </w:tabs>
        <w:ind w:left="5040" w:hanging="360"/>
      </w:pPr>
      <w:rPr>
        <w:rFonts w:ascii="Arial" w:hAnsi="Arial" w:hint="default"/>
      </w:rPr>
    </w:lvl>
    <w:lvl w:ilvl="7" w:tplc="A22CFB9A" w:tentative="1">
      <w:start w:val="1"/>
      <w:numFmt w:val="bullet"/>
      <w:lvlText w:val="•"/>
      <w:lvlJc w:val="left"/>
      <w:pPr>
        <w:tabs>
          <w:tab w:val="num" w:pos="5760"/>
        </w:tabs>
        <w:ind w:left="5760" w:hanging="360"/>
      </w:pPr>
      <w:rPr>
        <w:rFonts w:ascii="Arial" w:hAnsi="Arial" w:hint="default"/>
      </w:rPr>
    </w:lvl>
    <w:lvl w:ilvl="8" w:tplc="F9EA34DA" w:tentative="1">
      <w:start w:val="1"/>
      <w:numFmt w:val="bullet"/>
      <w:lvlText w:val="•"/>
      <w:lvlJc w:val="left"/>
      <w:pPr>
        <w:tabs>
          <w:tab w:val="num" w:pos="6480"/>
        </w:tabs>
        <w:ind w:left="6480" w:hanging="360"/>
      </w:pPr>
      <w:rPr>
        <w:rFonts w:ascii="Arial" w:hAnsi="Arial" w:hint="default"/>
      </w:rPr>
    </w:lvl>
  </w:abstractNum>
  <w:abstractNum w:abstractNumId="1">
    <w:nsid w:val="7F181C6A"/>
    <w:multiLevelType w:val="hybridMultilevel"/>
    <w:tmpl w:val="7128A4C2"/>
    <w:lvl w:ilvl="0" w:tplc="240059A4">
      <w:start w:val="1"/>
      <w:numFmt w:val="bullet"/>
      <w:lvlText w:val="•"/>
      <w:lvlJc w:val="left"/>
      <w:pPr>
        <w:tabs>
          <w:tab w:val="num" w:pos="720"/>
        </w:tabs>
        <w:ind w:left="720" w:hanging="360"/>
      </w:pPr>
      <w:rPr>
        <w:rFonts w:ascii="Arial" w:hAnsi="Arial" w:hint="default"/>
      </w:rPr>
    </w:lvl>
    <w:lvl w:ilvl="1" w:tplc="68A2AA2C" w:tentative="1">
      <w:start w:val="1"/>
      <w:numFmt w:val="bullet"/>
      <w:lvlText w:val="•"/>
      <w:lvlJc w:val="left"/>
      <w:pPr>
        <w:tabs>
          <w:tab w:val="num" w:pos="1440"/>
        </w:tabs>
        <w:ind w:left="1440" w:hanging="360"/>
      </w:pPr>
      <w:rPr>
        <w:rFonts w:ascii="Arial" w:hAnsi="Arial" w:hint="default"/>
      </w:rPr>
    </w:lvl>
    <w:lvl w:ilvl="2" w:tplc="08166D66" w:tentative="1">
      <w:start w:val="1"/>
      <w:numFmt w:val="bullet"/>
      <w:lvlText w:val="•"/>
      <w:lvlJc w:val="left"/>
      <w:pPr>
        <w:tabs>
          <w:tab w:val="num" w:pos="2160"/>
        </w:tabs>
        <w:ind w:left="2160" w:hanging="360"/>
      </w:pPr>
      <w:rPr>
        <w:rFonts w:ascii="Arial" w:hAnsi="Arial" w:hint="default"/>
      </w:rPr>
    </w:lvl>
    <w:lvl w:ilvl="3" w:tplc="3E8CDF7A" w:tentative="1">
      <w:start w:val="1"/>
      <w:numFmt w:val="bullet"/>
      <w:lvlText w:val="•"/>
      <w:lvlJc w:val="left"/>
      <w:pPr>
        <w:tabs>
          <w:tab w:val="num" w:pos="2880"/>
        </w:tabs>
        <w:ind w:left="2880" w:hanging="360"/>
      </w:pPr>
      <w:rPr>
        <w:rFonts w:ascii="Arial" w:hAnsi="Arial" w:hint="default"/>
      </w:rPr>
    </w:lvl>
    <w:lvl w:ilvl="4" w:tplc="DA708EA8" w:tentative="1">
      <w:start w:val="1"/>
      <w:numFmt w:val="bullet"/>
      <w:lvlText w:val="•"/>
      <w:lvlJc w:val="left"/>
      <w:pPr>
        <w:tabs>
          <w:tab w:val="num" w:pos="3600"/>
        </w:tabs>
        <w:ind w:left="3600" w:hanging="360"/>
      </w:pPr>
      <w:rPr>
        <w:rFonts w:ascii="Arial" w:hAnsi="Arial" w:hint="default"/>
      </w:rPr>
    </w:lvl>
    <w:lvl w:ilvl="5" w:tplc="59DCC47E" w:tentative="1">
      <w:start w:val="1"/>
      <w:numFmt w:val="bullet"/>
      <w:lvlText w:val="•"/>
      <w:lvlJc w:val="left"/>
      <w:pPr>
        <w:tabs>
          <w:tab w:val="num" w:pos="4320"/>
        </w:tabs>
        <w:ind w:left="4320" w:hanging="360"/>
      </w:pPr>
      <w:rPr>
        <w:rFonts w:ascii="Arial" w:hAnsi="Arial" w:hint="default"/>
      </w:rPr>
    </w:lvl>
    <w:lvl w:ilvl="6" w:tplc="B2D4E4DE" w:tentative="1">
      <w:start w:val="1"/>
      <w:numFmt w:val="bullet"/>
      <w:lvlText w:val="•"/>
      <w:lvlJc w:val="left"/>
      <w:pPr>
        <w:tabs>
          <w:tab w:val="num" w:pos="5040"/>
        </w:tabs>
        <w:ind w:left="5040" w:hanging="360"/>
      </w:pPr>
      <w:rPr>
        <w:rFonts w:ascii="Arial" w:hAnsi="Arial" w:hint="default"/>
      </w:rPr>
    </w:lvl>
    <w:lvl w:ilvl="7" w:tplc="C2C6A934" w:tentative="1">
      <w:start w:val="1"/>
      <w:numFmt w:val="bullet"/>
      <w:lvlText w:val="•"/>
      <w:lvlJc w:val="left"/>
      <w:pPr>
        <w:tabs>
          <w:tab w:val="num" w:pos="5760"/>
        </w:tabs>
        <w:ind w:left="5760" w:hanging="360"/>
      </w:pPr>
      <w:rPr>
        <w:rFonts w:ascii="Arial" w:hAnsi="Arial" w:hint="default"/>
      </w:rPr>
    </w:lvl>
    <w:lvl w:ilvl="8" w:tplc="CF22FD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0"/>
    <w:footnote w:id="1"/>
  </w:footnotePr>
  <w:endnotePr>
    <w:endnote w:id="0"/>
    <w:endnote w:id="1"/>
  </w:endnotePr>
  <w:compat/>
  <w:rsids>
    <w:rsidRoot w:val="00765F72"/>
    <w:rsid w:val="00053EF9"/>
    <w:rsid w:val="000F65AC"/>
    <w:rsid w:val="001D5C33"/>
    <w:rsid w:val="002D43BD"/>
    <w:rsid w:val="0046464D"/>
    <w:rsid w:val="00502BE4"/>
    <w:rsid w:val="005224E0"/>
    <w:rsid w:val="00530146"/>
    <w:rsid w:val="00533F74"/>
    <w:rsid w:val="005E3CFD"/>
    <w:rsid w:val="0062147E"/>
    <w:rsid w:val="006306CD"/>
    <w:rsid w:val="00642313"/>
    <w:rsid w:val="00650B57"/>
    <w:rsid w:val="00660A4F"/>
    <w:rsid w:val="00680584"/>
    <w:rsid w:val="006D1847"/>
    <w:rsid w:val="006F7B95"/>
    <w:rsid w:val="00765F72"/>
    <w:rsid w:val="007752BB"/>
    <w:rsid w:val="007C75A7"/>
    <w:rsid w:val="0083360C"/>
    <w:rsid w:val="008E3864"/>
    <w:rsid w:val="008F22F6"/>
    <w:rsid w:val="00951E83"/>
    <w:rsid w:val="009532C2"/>
    <w:rsid w:val="0097630F"/>
    <w:rsid w:val="00991495"/>
    <w:rsid w:val="00A451B5"/>
    <w:rsid w:val="00A9182D"/>
    <w:rsid w:val="00AA2FB6"/>
    <w:rsid w:val="00AD49E5"/>
    <w:rsid w:val="00BA70EA"/>
    <w:rsid w:val="00BF197B"/>
    <w:rsid w:val="00C014C9"/>
    <w:rsid w:val="00C93F6C"/>
    <w:rsid w:val="00CF2D54"/>
    <w:rsid w:val="00D51F33"/>
    <w:rsid w:val="00F71989"/>
    <w:rsid w:val="00FA4CD3"/>
    <w:rsid w:val="00FD25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B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F72"/>
    <w:pPr>
      <w:tabs>
        <w:tab w:val="center" w:pos="4680"/>
        <w:tab w:val="right" w:pos="9360"/>
      </w:tabs>
    </w:pPr>
    <w:rPr>
      <w:rFonts w:asciiTheme="minorHAnsi" w:eastAsiaTheme="minorHAnsi" w:hAnsiTheme="minorHAnsi" w:cstheme="minorBidi"/>
      <w:sz w:val="22"/>
      <w:szCs w:val="22"/>
    </w:rPr>
  </w:style>
  <w:style w:type="character" w:customStyle="1" w:styleId="Char">
    <w:name w:val="页眉 Char"/>
    <w:basedOn w:val="a0"/>
    <w:link w:val="a3"/>
    <w:uiPriority w:val="99"/>
    <w:rsid w:val="00765F72"/>
  </w:style>
  <w:style w:type="paragraph" w:styleId="a4">
    <w:name w:val="footer"/>
    <w:basedOn w:val="a"/>
    <w:link w:val="Char0"/>
    <w:uiPriority w:val="99"/>
    <w:unhideWhenUsed/>
    <w:rsid w:val="00765F72"/>
    <w:pPr>
      <w:tabs>
        <w:tab w:val="center" w:pos="4680"/>
        <w:tab w:val="right" w:pos="9360"/>
      </w:tabs>
    </w:pPr>
    <w:rPr>
      <w:rFonts w:asciiTheme="minorHAnsi" w:eastAsiaTheme="minorHAnsi" w:hAnsiTheme="minorHAnsi" w:cstheme="minorBidi"/>
      <w:sz w:val="22"/>
      <w:szCs w:val="22"/>
    </w:rPr>
  </w:style>
  <w:style w:type="character" w:customStyle="1" w:styleId="Char0">
    <w:name w:val="页脚 Char"/>
    <w:basedOn w:val="a0"/>
    <w:link w:val="a4"/>
    <w:uiPriority w:val="99"/>
    <w:rsid w:val="00765F72"/>
  </w:style>
  <w:style w:type="paragraph" w:styleId="a5">
    <w:name w:val="Balloon Text"/>
    <w:basedOn w:val="a"/>
    <w:link w:val="Char1"/>
    <w:uiPriority w:val="99"/>
    <w:semiHidden/>
    <w:unhideWhenUsed/>
    <w:rsid w:val="00765F72"/>
    <w:rPr>
      <w:rFonts w:ascii="Tahoma" w:eastAsiaTheme="minorHAnsi" w:hAnsi="Tahoma" w:cs="Tahoma"/>
      <w:sz w:val="16"/>
      <w:szCs w:val="16"/>
    </w:rPr>
  </w:style>
  <w:style w:type="character" w:customStyle="1" w:styleId="Char1">
    <w:name w:val="批注框文本 Char"/>
    <w:basedOn w:val="a0"/>
    <w:link w:val="a5"/>
    <w:uiPriority w:val="99"/>
    <w:semiHidden/>
    <w:rsid w:val="00765F72"/>
    <w:rPr>
      <w:rFonts w:ascii="Tahoma" w:hAnsi="Tahoma" w:cs="Tahoma"/>
      <w:sz w:val="16"/>
      <w:szCs w:val="16"/>
    </w:rPr>
  </w:style>
  <w:style w:type="paragraph" w:styleId="a6">
    <w:name w:val="footnote text"/>
    <w:basedOn w:val="a"/>
    <w:link w:val="Char2"/>
    <w:semiHidden/>
    <w:unhideWhenUsed/>
    <w:rsid w:val="00053EF9"/>
    <w:rPr>
      <w:rFonts w:asciiTheme="minorHAnsi" w:eastAsiaTheme="minorHAnsi" w:hAnsiTheme="minorHAnsi" w:cstheme="minorBidi"/>
      <w:sz w:val="20"/>
      <w:szCs w:val="20"/>
    </w:rPr>
  </w:style>
  <w:style w:type="character" w:customStyle="1" w:styleId="Char2">
    <w:name w:val="脚注文本 Char"/>
    <w:basedOn w:val="a0"/>
    <w:link w:val="a6"/>
    <w:uiPriority w:val="99"/>
    <w:semiHidden/>
    <w:rsid w:val="00053EF9"/>
    <w:rPr>
      <w:sz w:val="20"/>
      <w:szCs w:val="20"/>
    </w:rPr>
  </w:style>
  <w:style w:type="character" w:styleId="a7">
    <w:name w:val="footnote reference"/>
    <w:basedOn w:val="a0"/>
    <w:semiHidden/>
    <w:unhideWhenUsed/>
    <w:rsid w:val="00053EF9"/>
    <w:rPr>
      <w:vertAlign w:val="superscript"/>
    </w:rPr>
  </w:style>
  <w:style w:type="character" w:styleId="a8">
    <w:name w:val="Hyperlink"/>
    <w:basedOn w:val="a0"/>
    <w:uiPriority w:val="99"/>
    <w:unhideWhenUsed/>
    <w:rsid w:val="00053EF9"/>
    <w:rPr>
      <w:color w:val="0000FF" w:themeColor="hyperlink"/>
      <w:u w:val="single"/>
    </w:rPr>
  </w:style>
  <w:style w:type="paragraph" w:styleId="a9">
    <w:name w:val="Normal (Web)"/>
    <w:basedOn w:val="a"/>
    <w:uiPriority w:val="99"/>
    <w:rsid w:val="007752BB"/>
    <w:pPr>
      <w:spacing w:before="100" w:beforeAutospacing="1" w:after="100" w:afterAutospacing="1"/>
    </w:pPr>
  </w:style>
  <w:style w:type="paragraph" w:styleId="aa">
    <w:name w:val="List Paragraph"/>
    <w:basedOn w:val="a"/>
    <w:uiPriority w:val="34"/>
    <w:qFormat/>
    <w:rsid w:val="007752BB"/>
    <w:pPr>
      <w:ind w:left="720"/>
      <w:contextualSpacing/>
    </w:pPr>
    <w:rPr>
      <w:rFonts w:eastAsiaTheme="minorEastAsia"/>
    </w:rPr>
  </w:style>
  <w:style w:type="paragraph" w:customStyle="1" w:styleId="storybody">
    <w:name w:val="storybody"/>
    <w:basedOn w:val="a"/>
    <w:rsid w:val="006D18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F7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5F72"/>
  </w:style>
  <w:style w:type="paragraph" w:styleId="Footer">
    <w:name w:val="footer"/>
    <w:basedOn w:val="Normal"/>
    <w:link w:val="FooterChar"/>
    <w:uiPriority w:val="99"/>
    <w:unhideWhenUsed/>
    <w:rsid w:val="00765F7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5F72"/>
  </w:style>
  <w:style w:type="paragraph" w:styleId="BalloonText">
    <w:name w:val="Balloon Text"/>
    <w:basedOn w:val="Normal"/>
    <w:link w:val="BalloonTextChar"/>
    <w:uiPriority w:val="99"/>
    <w:semiHidden/>
    <w:unhideWhenUsed/>
    <w:rsid w:val="00765F7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5F72"/>
    <w:rPr>
      <w:rFonts w:ascii="Tahoma" w:hAnsi="Tahoma" w:cs="Tahoma"/>
      <w:sz w:val="16"/>
      <w:szCs w:val="16"/>
    </w:rPr>
  </w:style>
  <w:style w:type="paragraph" w:styleId="FootnoteText">
    <w:name w:val="footnote text"/>
    <w:basedOn w:val="Normal"/>
    <w:link w:val="FootnoteTextChar"/>
    <w:semiHidden/>
    <w:unhideWhenUsed/>
    <w:rsid w:val="00053EF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53EF9"/>
    <w:rPr>
      <w:sz w:val="20"/>
      <w:szCs w:val="20"/>
    </w:rPr>
  </w:style>
  <w:style w:type="character" w:styleId="FootnoteReference">
    <w:name w:val="footnote reference"/>
    <w:basedOn w:val="DefaultParagraphFont"/>
    <w:semiHidden/>
    <w:unhideWhenUsed/>
    <w:rsid w:val="00053EF9"/>
    <w:rPr>
      <w:vertAlign w:val="superscript"/>
    </w:rPr>
  </w:style>
  <w:style w:type="character" w:styleId="Hyperlink">
    <w:name w:val="Hyperlink"/>
    <w:basedOn w:val="DefaultParagraphFont"/>
    <w:uiPriority w:val="99"/>
    <w:unhideWhenUsed/>
    <w:rsid w:val="00053EF9"/>
    <w:rPr>
      <w:color w:val="0000FF" w:themeColor="hyperlink"/>
      <w:u w:val="single"/>
    </w:rPr>
  </w:style>
  <w:style w:type="paragraph" w:styleId="NormalWeb">
    <w:name w:val="Normal (Web)"/>
    <w:basedOn w:val="Normal"/>
    <w:uiPriority w:val="99"/>
    <w:rsid w:val="007752BB"/>
    <w:pPr>
      <w:spacing w:before="100" w:beforeAutospacing="1" w:after="100" w:afterAutospacing="1"/>
    </w:pPr>
  </w:style>
  <w:style w:type="paragraph" w:styleId="ListParagraph">
    <w:name w:val="List Paragraph"/>
    <w:basedOn w:val="Normal"/>
    <w:uiPriority w:val="34"/>
    <w:qFormat/>
    <w:rsid w:val="007752BB"/>
    <w:pPr>
      <w:ind w:left="720"/>
      <w:contextualSpacing/>
    </w:pPr>
    <w:rPr>
      <w:rFonts w:eastAsiaTheme="minorEastAsia"/>
    </w:rPr>
  </w:style>
  <w:style w:type="paragraph" w:customStyle="1" w:styleId="storybody">
    <w:name w:val="storybody"/>
    <w:basedOn w:val="Normal"/>
    <w:rsid w:val="006D184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AFCC8FF8944AFE825A311A48E3B764"/>
        <w:category>
          <w:name w:val="General"/>
          <w:gallery w:val="placeholder"/>
        </w:category>
        <w:types>
          <w:type w:val="bbPlcHdr"/>
        </w:types>
        <w:behaviors>
          <w:behavior w:val="content"/>
        </w:behaviors>
        <w:guid w:val="{2EA70F62-4798-43AE-8ABE-76E6D797587B}"/>
      </w:docPartPr>
      <w:docPartBody>
        <w:p w:rsidR="00AA07D8" w:rsidRDefault="00280EBA" w:rsidP="00280EBA">
          <w:pPr>
            <w:pStyle w:val="D9AFCC8FF8944AFE825A311A48E3B76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280EBA"/>
    <w:rsid w:val="00021557"/>
    <w:rsid w:val="00280EBA"/>
    <w:rsid w:val="003B6059"/>
    <w:rsid w:val="008A5088"/>
    <w:rsid w:val="00987ADB"/>
    <w:rsid w:val="00AA07D8"/>
    <w:rsid w:val="00AD2953"/>
    <w:rsid w:val="00B075DC"/>
    <w:rsid w:val="00C07352"/>
    <w:rsid w:val="00CD6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9AFCC8FF8944AFE825A311A48E3B764">
    <w:name w:val="D9AFCC8FF8944AFE825A311A48E3B764"/>
    <w:rsid w:val="00280EBA"/>
  </w:style>
  <w:style w:type="paragraph" w:customStyle="1" w:styleId="38B6D50E19BB417991EFCB070876D307">
    <w:name w:val="38B6D50E19BB417991EFCB070876D307"/>
    <w:rsid w:val="00280E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99621-7CF5-4E27-B26E-4B61A7FA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Session X: [Name] Case</vt:lpstr>
    </vt:vector>
  </TitlesOfParts>
  <Company>Microsoft</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Progressive Insurance Case Study</dc:title>
  <dc:creator>Richard M. Kesner</dc:creator>
  <cp:lastModifiedBy>ZIWEI YANG</cp:lastModifiedBy>
  <cp:revision>2</cp:revision>
  <dcterms:created xsi:type="dcterms:W3CDTF">2017-05-25T18:23:00Z</dcterms:created>
  <dcterms:modified xsi:type="dcterms:W3CDTF">2017-05-25T18:23:00Z</dcterms:modified>
</cp:coreProperties>
</file>